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49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977"/>
      </w:tblGrid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77" w:type="dxa"/>
            <w:textDirection w:val="lrTb"/>
            <w:noWrap w:val="false"/>
          </w:tcPr>
          <w:p>
            <w:pPr>
              <w:pStyle w:val="920"/>
              <w:ind w:firstLine="709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br w:type="page" w:clear="all"/>
            </w:r>
            <w:r>
              <w:rPr>
                <w:rFonts w:ascii="Times New Roman" w:hAnsi="Times New Roman"/>
                <w:sz w:val="26"/>
                <w:szCs w:val="26"/>
              </w:rPr>
              <w:br w:type="page" w:clear="all"/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</w:tbl>
    <w:p>
      <w:pPr>
        <w:pStyle w:val="920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Сводный</w:t>
      </w:r>
      <w:r>
        <w:rPr>
          <w:rFonts w:ascii="Times New Roman" w:hAnsi="Times New Roman"/>
          <w:sz w:val="26"/>
          <w:szCs w:val="26"/>
        </w:rPr>
        <w:t xml:space="preserve"> отчет о проведении </w:t>
      </w:r>
      <w:r>
        <w:rPr>
          <w:rFonts w:ascii="Times New Roman" w:hAnsi="Times New Roman"/>
          <w:sz w:val="26"/>
          <w:szCs w:val="26"/>
        </w:rPr>
        <w:t xml:space="preserve">оценки регулирующего воздействия проекта нормативного правового акта Республики</w:t>
      </w:r>
      <w:r>
        <w:rPr>
          <w:rFonts w:ascii="Times New Roman" w:hAnsi="Times New Roman"/>
          <w:sz w:val="26"/>
          <w:szCs w:val="26"/>
        </w:rPr>
        <w:t xml:space="preserve"> Хакасия, затрагивающего вопросы осуществления предпринимательской и иной экономической деятельности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9927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30"/>
        <w:gridCol w:w="6"/>
        <w:gridCol w:w="10"/>
        <w:gridCol w:w="1717"/>
        <w:gridCol w:w="546"/>
        <w:gridCol w:w="158"/>
        <w:gridCol w:w="53"/>
        <w:gridCol w:w="69"/>
        <w:gridCol w:w="22"/>
        <w:gridCol w:w="374"/>
        <w:gridCol w:w="1179"/>
        <w:gridCol w:w="105"/>
        <w:gridCol w:w="18"/>
        <w:gridCol w:w="20"/>
        <w:gridCol w:w="190"/>
        <w:gridCol w:w="98"/>
        <w:gridCol w:w="938"/>
        <w:gridCol w:w="30"/>
        <w:gridCol w:w="247"/>
        <w:gridCol w:w="175"/>
        <w:gridCol w:w="94"/>
        <w:gridCol w:w="51"/>
        <w:gridCol w:w="166"/>
        <w:gridCol w:w="552"/>
        <w:gridCol w:w="1007"/>
        <w:gridCol w:w="1280"/>
      </w:tblGrid>
      <w:tr>
        <w:tblPrEx/>
        <w:trPr>
          <w:trHeight w:val="33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23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экономического развития Республики Хакасия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9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(наименование </w:t>
            </w: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регулирующего органа</w:t>
            </w: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)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36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информация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70"/>
        </w:trPr>
        <w:tc>
          <w:tcPr>
            <w:shd w:val="clear" w:color="auto" w:fill="auto"/>
            <w:tcBorders>
              <w:top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и наименование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Правительства Республики Хакасия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Положение о региональном государственном контроле (надзоре) в сфере туристской индустрии, утвержденное постановлением Правительства Республики Хакасия от 16.07.2025 № 369»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01"/>
        </w:trPr>
        <w:tc>
          <w:tcPr>
            <w:shd w:val="clear" w:color="auto" w:fill="auto"/>
            <w:tcW w:w="69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bottom w:val="single" w:color="auto" w:sz="4" w:space="0"/>
              <w:right w:val="single" w:color="auto" w:sz="4" w:space="0"/>
            </w:tcBorders>
            <w:tcW w:w="566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системе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автоматизации делопроизводства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документооборота «Дело» (при наличии):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357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РКПД № 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146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904"/>
        </w:trPr>
        <w:tc>
          <w:tcPr>
            <w:shd w:val="clear" w:color="auto" w:fill="auto"/>
            <w:tcW w:w="69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66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согласования без замечаний проекта нормативного правового акт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в соответствии с пунктом 3.2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Порядка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оценки регулирующего воздействия проектов нормативных правовых актов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Хакасия, затрагивающих вопросы осуществления предпринимательской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иной экономической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утвержденного постановлением Правительства Республики Хакасия от 02.12.2013 № 671: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357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17"/>
        </w:trPr>
        <w:tc>
          <w:tcPr>
            <w:shd w:val="clear" w:color="auto" w:fill="auto"/>
            <w:tcW w:w="692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top w:val="single" w:color="auto" w:sz="4" w:space="0"/>
              <w:right w:val="single" w:color="auto" w:sz="4" w:space="0"/>
            </w:tcBorders>
            <w:tcW w:w="566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проведении публичных консультаций по уведомлению о разработке проекта нормативного 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</w:tcBorders>
            <w:tcW w:w="357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проводились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не проводились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(нужное подчеркнуть)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размещении уведомления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проведении публичных консультаций по проекту нормативного акта и сводному отчету, в том числе повторно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сроках предоставления предложений в связи с таким размещением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формах общественных обсуждений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уведомление размещено: «__» ___________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2026 г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публичных консультаций: «__» _________ 2026 г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окончание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публичных консультаций: «__» _________ 2026 г.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лицах, извещённых о проведении публичных консультаций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указанием способа и даты направления Извещения, при электронной форме направления Извещения также указываются электронные адреса, на которые оно направлено)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Извещения направлены в электронной форме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«__» ______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2026 г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следующим лицам: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29"/>
              <w:numPr>
                <w:ilvl w:val="0"/>
                <w:numId w:val="36"/>
              </w:numPr>
              <w:ind w:left="51" w:firstLine="0"/>
              <w:jc w:val="both"/>
              <w:spacing w:after="0" w:line="240" w:lineRule="auto"/>
              <w:tabs>
                <w:tab w:val="left" w:pos="283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bottom w:val="single" w:color="000000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bottom w:val="single" w:color="000000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лицах, представивших предложения: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bottom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1.6.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bottom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Контактная информация исполнителя в регулирующем органе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иные сведения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структурных подра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зделениях регулирующего органа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рассмотревших предложения: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Ф.И.О.: Дзингель Надежда Константиновна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Должность: ведущий советник отдела развития туризма департамента развития туризма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Телефон: 8 (3902) 248-200 (доб. 259)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</w:t>
            </w:r>
            <w:hyperlink r:id="rId10" w:tooltip="http://me69@R" w:history="1">
              <w:r>
                <w:rPr>
                  <w:rStyle w:val="947"/>
                  <w:rFonts w:ascii="Times New Roman" w:hAnsi="Times New Roman"/>
                  <w:sz w:val="24"/>
                  <w:szCs w:val="24"/>
                </w:rPr>
                <w:t xml:space="preserve">me69@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r-19.ru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Степень регулирующего воздействия проекта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нормативного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1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61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Степень регулирующего воздействия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3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высокая/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средняя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/низкая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(нужное подчеркнуть)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Обоснование отнесения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акта к определенной степени регулирующего воздействия: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средняя степень регулирующего воздействия, в силу указания абзаца третьего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пункта 1.3 Порядка оценк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 № 671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Описание проблемы, на решение которой направлен предлагаемый способ регулирования,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условий и факторов её существования,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оценка негативных эффектов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возникающих в связи с наличием рассматриваемой проблемы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6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28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Описание проблемы, на решение которой направлен предлагаемый способ регулирования,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условий </w:t>
            </w:r>
            <w:bookmarkStart w:id="0" w:name="_GoBack"/>
            <w:r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и факторов её существования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63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Оценка негативных эффектов, возникающих в связи с наличием рассматриваемой проблемы: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6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28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Действующая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редакция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проекта постановления не соотве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тствует требованиям, установленным 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Федеральным законом от 29.12.2025 № 552-ФЗ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статьи 4 и 19.5 Федерального закона «Об основах туристской деятельности в Российской Федерации» и статьи 15 и 15.1 Федерального закона «О социальной защите инвалидов в Российской Федерации»,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Федеральным законом от 29.12.2025 № 567-ФЗ «О внесении изменений в Федеральный закон 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Федеральным законом от 04.07.2026 № 235-ФЗ «О внесении изменений в Федеральный закон «Об основах туристской деятельности в Российской Федерации» и отдельные законодательные акты Российской Федерации»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63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Отсутствие внесенных изменений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Положение о региональном государственном контроле (надзоре) в сфере туристской индустрии, утвержденное постановлением Правительства Республики Хакасия от 16.07.2025 № 369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повлечет за собой несоответствие законодательства Республики Хакасия законодательству Российской Федерации.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использованных данных: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анали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 нормативных правовых актов федерального уровня (справочно-правовая система «Консультант Плюс»):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от 29.12.2025 № 567-ФЗ «О внесении изменений в Федеральный закон «О государственном контроле (надзоре) и муниципальном контроле в Российской Федерации»;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от 31.07.2020 № 248-ФЗ 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от 29.12.2025 № 552-ФЗ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статьи 4 и 19.5 Федерального закона «Об основах туристской деятельности в Российской Федерации» и статьи 15 и 15.1 Федерального закона «О социальной защите инвалидов в Российской Федерации»;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от 04.07.2026 № 235-ФЗ «О внесении изменений в Федеральный закон «Об основах туристской деятельности в Российской Федерации» и отдельные законодательные акты Российской Федерации».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Анализ опыта субъектов Российской Федерации в соответствующих сферах деятельности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**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опыта субъектов Российской Федерации в соответствующих сферах деятельности: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имеется, органы исполнительной власти субъектов Российской Федерации принимают аналогичные нормативные правовые акты (анализ нормативных правовых актов регионального уровня) (справочно-правовая система «Консультант Плюс»)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использованных данных: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Москвы от 11.03.2025 № 473-ПП «Об утверждении Положения о региональном государственном  контроле (надзоре) в сфере туристской индустрии»;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Московской области от 14.07.2026 № 838-ПП «О внесении  изменений в Положение о региональном государственном контроле (надзоре) в  сфере туристской индустрии»;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Республики Башкортостан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03.09.2026 № 336 «О внесении изменений в Положение о региональном государственном контроле (надзоре) в сфере туристской индустрии на территории Республики Башкортостан»;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Владимирской области от 28.03.2025 № 178 «Об утверждении Положения о региональном  государственном контроле (надзоре) в сфере туристской индустрии»;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Калужской области от 07.04.2025 № 256 «Об утверждении Положения о региональном государственном  контроле (надзоре) в сфере туристской индустрии на территории Калужской  области и о признании утратившими сил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некоторых постановлений  Правительства Калужской области»;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Кабинета Министров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25.06.2025 № 361 «Об утверждении Положения о региональном государственном  контроле (надзоре) в сфере туристской индустрии на территории Чувашской Республики и о признании утратившими силу некот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орых постановлений Кабинета Министров Чувашской Республики»;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Алтайского края от 24.10.2024 № 402 «Об утверждении Положения о региональном государственном  контроле (надзоре) в сфере туристской индустрии»;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Тюменской области от 17.03.2025 № 149-п «Об утверждении Положения о региональном государственном контроле (надзоре) в сфере туристской индустрии» и др.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r/>
            <w:r/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5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ind w:left="357" w:firstLine="0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ключевые показатели достижения целей предлагаемого регулирования, сроки их достижения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5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402"/>
        </w:trPr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5.1. Цели предлагаемого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5.2 Ключевые показатели (цифровое выражение целей правового регулирования)*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роки достижения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ключевых показателей*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5.4 Значения ключевых показателей*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63"/>
        </w:trPr>
        <w:tc>
          <w:tcPr>
            <w:gridSpan w:val="10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Актуальное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значение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Прогнози-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руемое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значение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Приведение Положения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региональном государственном контроле (надзоре) в сфере туристкой индустрии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соответствие законодательству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постановления соответствует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требованиям, установленным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следующими федеральными нормативными правовыми актами: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от 29.12.2025 № 567-ФЗ «О внесении изменений в Федеральный закон «О государственном контроле (надзоре) и муниципальном контроле в Российской Федерации»;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от 31.07.2020 № 248-ФЗ 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от 29.12.2025 № 552-ФЗ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статьи 4 и 19.5 Федерального закона «Об основах туристской деятельности в Российской Федерации» и статьи 15 и 15.1 Федерального закона «О социальной защите инвалидов в Российской Федерации»;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от 04.07.2026 № 235-ФЗ «О внесении изменений в Федеральный закон «Об основах туристской деятельности в Российской Федерации» и отдельные законодательные акты Российской Федерации».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45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5.6.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использованных данных: 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справочно-правовая система 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«К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онсультант плюс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Описание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иных возможных способов решения проблемы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обоснование выбора предлагаемого способа решения проблемы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Описание предлагаемого способа решения проблемы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преодоления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связанных с ней негативных эффектов: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Проектом предлагается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региональном государственном контроле (надзоре) в сфере туристкой индустрии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изменениям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и внесенными в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Федеральн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ый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закон от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07.2020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248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-ФЗ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контроле (надзоре) и муниципальной контроле в Российской Федерации»,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Федеральный закон от 24.11.1996 № 132-ФЗ «Об основах туристской деятельности в Российской Федерации.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113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ных способов решения проблемы нет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26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6.3.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Обоснование выбора предлагаемого способа решения проблемы: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положения проекта являются достаточными и эффективн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ыми для правового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правоотношени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й, связанных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контроля (надзора) в сфере туристской индустрии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использованных данных: 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справочно-правовая система 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«К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онсультант плюс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Основные группы субъектов пре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Группа участников правоотношений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6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Оценка количества участников правоотношений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1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Юридические лица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индивидуальны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предприниматели, физические лица, осуществляющие деятельность в сфере туристкой индустрии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6" w:type="dxa"/>
            <w:textDirection w:val="lrTb"/>
            <w:noWrap w:val="false"/>
          </w:tcPr>
          <w:p>
            <w:pPr>
              <w:spacing w:after="0" w:afterAutospacing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Неограниченное количество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заинтересованных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юридических лиц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индивидуальных предпринимателей, физических лиц, осуществляющих деятельность в сфере туристкой индустрии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1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экономического развития Республики Хакасия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6" w:type="dxa"/>
            <w:textDirection w:val="lrTb"/>
            <w:noWrap w:val="false"/>
          </w:tcPr>
          <w:p>
            <w:pPr>
              <w:spacing w:after="0" w:afterAutospacing="0" w:line="240" w:lineRule="auto"/>
            </w:pPr>
            <w:r/>
            <w:r/>
          </w:p>
        </w:tc>
      </w:tr>
      <w:tr>
        <w:tblPrEx/>
        <w:trPr>
          <w:trHeight w:val="49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использованных данных: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отсутствуют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организации их исполнения**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997"/>
        </w:trPr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9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Описание новых или изменения существующих функций, полномочий, обязанностей или прав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Порядок реализации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органа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экономического развития Республики Хакасия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984"/>
        </w:trPr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9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Вводится обязанность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проводить обязательные профилактические визиты в отношении контролируемых лиц,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сведения о которых включены в реестр классифицир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ованных средств размещения.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Расширено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выдавать предписание владельцу агрегатора информации об услугах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или владельцу сервиса размещения объявлений: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незамедлительном прекращении распрос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транения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оказываемых услугах экскурсоводов (гидов), гидов-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переводчиков, инструкторов-проводников;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незамедлительном приостановлении возможности приобретать услуги средства размещения, гостиничные услуги на сайте владельца агрегатора информации об услугах или владельца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сервиса размещения объявлений в сети Интернет.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соответствии с нормативным правовым актом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Оценка соответствующих расходов (возможных поступлений) республиканского бюджета Республики Хакасия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**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новой или изменяемой функции, полномочия, обязанности или 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8.1 сводного отчета)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Описание видов расходов (возможных поступлений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республиканс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кого бюджета Республики Хакасия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Количественная оценка расходов (возможных поступлений)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45"/>
        </w:trPr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органа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экономического развития Республики Хакасия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28"/>
        </w:trPr>
        <w:tc>
          <w:tcPr>
            <w:gridSpan w:val="2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7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Дополнительного финансирования из средств республиканского бюджета Республики Хакасия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е потребуется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Новые обязательные требования, обязанности для субъектов предпринимательской и иной экономи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7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Описание новых преимуществ, обязательных требований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обязанностей,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ответственности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изменения содержания существующих обязате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льных требований, обязанностей,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10.2. Порядок реализации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Юридические лица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индивидуальны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предприниматели, физические лица, осуществляющие деятельность в сфере туристкой индустрии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079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shd w:val="nil" w:color="auto"/>
              <w:rPr>
                <w:rFonts w:ascii="Times New Roman" w:hAnsi="Times New Roman"/>
                <w:sz w:val="24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Вводятся новые обязательные требования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части: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left"/>
              <w:spacing w:after="0" w:afterAutospacing="0" w:line="240" w:lineRule="auto"/>
              <w:shd w:val="nil" w:color="auto"/>
              <w:rPr>
                <w:rFonts w:ascii="Times New Roman" w:hAnsi="Times New Roman"/>
                <w:sz w:val="24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облюдения порядка обеспечения условий доступности для инвалидов объектов туристской индустрии, подлежащих классификации в соответствии с законодательством Российской Федерации о туристской деятельности (за исключением объектов, относящихся к средствам разм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ещения в соответствии с Федеральным законом от 07.06.2025 № 127-ФЗ «О проведении эксперимента по предоставлению услуг гостевых домов», и предоставляемых в них услуг), объема и содержания мер по обеспечению условий доступности для инвалидов указанных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бъектов и предоставляемых в них услуг;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left"/>
              <w:spacing w:after="0" w:afterAutospacing="0" w:line="240" w:lineRule="auto"/>
              <w:shd w:val="nil" w:color="auto"/>
              <w:rPr>
                <w:rFonts w:ascii="Times New Roman" w:hAnsi="Times New Roman"/>
                <w:sz w:val="24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аличия средства размещения по адресу (месту нахождения) объекта недвижимости (здания, сооружения, помещения, земельного участка), в котором в соответствии со сведениями, содержащимися в реестре классифицированных средств размещения, осуществляется деятельн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ость по предоставлению услуг средства размещения, гостиничных услуг;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left"/>
              <w:spacing w:after="0" w:afterAutospacing="0" w:line="240" w:lineRule="auto"/>
              <w:shd w:val="nil" w:color="auto"/>
              <w:rPr>
                <w:rFonts w:ascii="Times New Roman" w:hAnsi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оответствие сведений об аттестации экскурсовода (гида) или гида-переводчика, используемых в рекламе, а также в деятельности, связанной с оказанием услуг экскурсовода (гида) или гида-переводчика, сведениям об аттестации экскурсовода (гида) или гида-переводч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ика, указанным в едином федеральном реестре экскурсоводов (гидов) и гидов-переводчиков;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left"/>
              <w:spacing w:after="0" w:afterAutospacing="0" w:line="240" w:lineRule="auto"/>
              <w:shd w:val="nil" w:color="auto"/>
              <w:rPr>
                <w:rFonts w:ascii="Times New Roman" w:hAnsi="Times New Roman"/>
                <w:sz w:val="24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наличие ссылки в сети Интернет на запись в едином федеральном реестре экскурсоводов (гидов) и гидов-переводчиков, содержащую сведения об экскурсоводе (гиде) и (или) о гиде-переводчике, а также соответствие сведений об 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тестации экскурсовода (гида) или гида-переводчика, указанных в информации об оказании услуг экскурсовода (гида) или гида-переводчика на сайте владельца агрегатора информации об услугах или владельца сервиса размещения объявлений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сети Интернет, аналогичным сведениям, указанным в едином федеральном реестре экскурсоводов (гидов) и гидов-переводчиков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left"/>
              <w:spacing w:after="0" w:afterAutospacing="0" w:line="240" w:lineRule="auto"/>
              <w:shd w:val="nil" w:color="auto"/>
              <w:rPr>
                <w:rFonts w:ascii="Times New Roman" w:hAnsi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оответствие сведений об аттестации инструктора-проводника, используемых в рекламе, а также в деятельности, связанной с оказанием услуг инструктора-проводника, сведениям об аттестации инструктора-проводника, указанным в едином федеральном реестре инструктор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ов-проводников;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left"/>
              <w:spacing w:after="0" w:afterAutospacing="0" w:line="240" w:lineRule="auto"/>
              <w:shd w:val="nil" w:color="auto"/>
              <w:rPr>
                <w:rFonts w:ascii="Times New Roman" w:hAnsi="Times New Roman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наличие ссылки в сети Интернет на запись в едином федеральном реестре инструкторов-проводников, содержащую сведения об инструкторе-проводнике, а также соответствие сведений об аттестации инструктора-проводника, указанных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информации об оказании услуг инструктора-проводника на сайте владельца агрегатора информации об услугах или владельца сервиса размещения объявлений в информационно-телекоммуникационной сети Интернет, аналогичным сведениям, указанным в едином федерально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реестре инструкторов-проводников.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left"/>
              <w:spacing w:after="0" w:afterAutospacing="0" w:line="240" w:lineRule="auto"/>
              <w:shd w:val="nil" w:color="auto"/>
              <w:rPr>
                <w:rFonts w:ascii="Times New Roman" w:hAnsi="Times New Roman"/>
                <w:sz w:val="24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Установлены случаи переноса срока проведения контрольного (надзорного) мероприятия при невозможности присутствия контролируемого лица.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jc w:val="left"/>
              <w:spacing w:after="0" w:afterAutospacing="0" w:line="240" w:lineRule="auto"/>
              <w:shd w:val="nil" w:color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848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shd w:val="nil" w:color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соответствии с нормативным правовым актом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обязанностей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а также связанных с введением новой ответственности**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субъектов предпринимательской и иной экономической деятельности (указываются соответствующие данные из пункта 7.1 сводного отчета)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10.1 сводного отчета)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Описание и оценка видов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а также доходов (экономии), возникающих, в том числе в связи с отсутствием необходимости соблюдать требования, обязанности, запреты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7"/>
            <w:shd w:val="clear" w:color="ffffff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9927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Дополнительных расходов и доходов субъектов предпринимательской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иной экономической деятельности, связанных с необходимостью соблюдения установленных обязательных требований или 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повлечет.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 единовременные расходы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/доходы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год возникновения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/доходы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отчета, без учета года возникновения)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83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8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Риски решения проблемы предложенным способом регулирования и риски негативных последствий, а также описание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методов контроля эффективности избранного способа достижения цели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Риски решения проблемы предложенным способом и риски негативных последствий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Оценка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вероятности наступления рисков*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12.3. Методы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контроля эффективности избранного способа достижения целей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(контроля рисков)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12.4. Степень контроля рисков*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7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Риски решения проблемы предложенным способом и риски негативных последствий отсутствуют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использованных данных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82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необходимые для достижения целей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Сроки мероприятий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Описание ожидаемого результата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1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об изменениях введенных в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fo-FO"/>
              </w:rPr>
              <w:t xml:space="preserve">о региональном государственном контроле (надзоре) в сфере туристской индустрии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90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момента вступления в силу рассматриваемого проекта постановления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82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Индикативные показатели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программы мониторинга и иные способы (методы) оценки достижения заявленных целей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951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Цели предлагаемого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5.1 сводного отчета)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0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6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Индикативные показатели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(отражение степени (этапов) достижения целей правового регулирования) и единицы их измерения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709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59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Целью проекта постановления является приведение Положения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региональном государственном контроле (надзоре) в сфере туристкой индустрии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соответствие законодательству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8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Информация о программах мониторинга и иных способах (методах) оценки достижения заявленных целей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82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**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Предполагаемая дата вступления в силу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акта: ноябрь 2026 года, за исключением положений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проекта постановления, указанных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бзацах шестом – одинна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дцатом подпункта 1, подпункте 31 пункта 1, которые вступают в силу с 01 марта 2027 года.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Необходимость установления переходных положений (переходного периода):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отсутствует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присутствует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/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отсутствует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15.3. Сведения о переходных положениях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 необходимости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Необходимость установления эксперимента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отсутствует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предполагаемом эксперименте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(при наличии)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82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Иные сведения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Иные сведения, которые, по мнению регулирующего органа, позволяют оценить обоснованность предлагаемого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отсутствуют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Наименование инициатора проекта закона (при наличии):</w:t>
            </w:r>
            <w:r>
              <w:rPr>
                <w:rFonts w:ascii="Times New Roman" w:hAnsi="Times New Roman"/>
                <w:sz w:val="24"/>
                <w:szCs w:val="26"/>
              </w:rPr>
            </w:r>
            <w:r>
              <w:rPr>
                <w:rFonts w:ascii="Times New Roman" w:hAnsi="Times New Roman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16.3.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приложениях к сводному отчету (при наличии)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Министр экономического развития Республики Хакасия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5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Р.В. Ковтун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(наименование должности)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(подпись)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(фамилия, инициалы лица)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&lt;</w:t>
      </w:r>
      <w:r>
        <w:rPr>
          <w:rFonts w:ascii="Times New Roman" w:hAnsi="Times New Roman"/>
          <w:sz w:val="26"/>
          <w:szCs w:val="26"/>
        </w:rPr>
        <w:t xml:space="preserve">*</w:t>
      </w:r>
      <w:r>
        <w:rPr>
          <w:rFonts w:ascii="Times New Roman" w:hAnsi="Times New Roman"/>
          <w:sz w:val="26"/>
          <w:szCs w:val="26"/>
        </w:rPr>
        <w:t xml:space="preserve">&gt;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 подлежит заполнению</w:t>
      </w:r>
      <w:r>
        <w:rPr>
          <w:rFonts w:ascii="Times New Roman" w:hAnsi="Times New Roman"/>
          <w:sz w:val="26"/>
          <w:szCs w:val="26"/>
        </w:rPr>
        <w:t xml:space="preserve"> для проектов нормативных правовых актов Республики Хакасия, имеющих </w:t>
      </w:r>
      <w:r>
        <w:rPr>
          <w:rFonts w:ascii="Times New Roman" w:hAnsi="Times New Roman"/>
          <w:sz w:val="26"/>
          <w:szCs w:val="26"/>
        </w:rPr>
        <w:t xml:space="preserve">среднюю и низкую</w:t>
      </w:r>
      <w:r>
        <w:rPr>
          <w:rFonts w:ascii="Times New Roman" w:hAnsi="Times New Roman"/>
          <w:sz w:val="26"/>
          <w:szCs w:val="26"/>
        </w:rPr>
        <w:t xml:space="preserve"> степень регулирующего воздействия.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&lt;</w:t>
      </w:r>
      <w:r>
        <w:rPr>
          <w:rFonts w:ascii="Times New Roman" w:hAnsi="Times New Roman"/>
          <w:sz w:val="26"/>
          <w:szCs w:val="26"/>
        </w:rPr>
        <w:t xml:space="preserve">**</w:t>
      </w:r>
      <w:r>
        <w:rPr>
          <w:rFonts w:ascii="Times New Roman" w:hAnsi="Times New Roman"/>
          <w:sz w:val="26"/>
          <w:szCs w:val="26"/>
        </w:rPr>
        <w:t xml:space="preserve">&gt;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 подлежит заполнению для проектов нормативных правовых актов Республики Хакасия, имеющих низкую степень регулирующего воздействия.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headerReference w:type="default" r:id="rId9"/>
      <w:footnotePr/>
      <w:endnotePr/>
      <w:type w:val="nextPage"/>
      <w:pgSz w:w="12240" w:h="15840" w:orient="portrait"/>
      <w:pgMar w:top="1134" w:right="850" w:bottom="1134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7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909" w:hanging="12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  <w:tabs>
          <w:tab w:val="num" w:pos="1103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  <w:tabs>
          <w:tab w:val="num" w:pos="18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  <w:tabs>
          <w:tab w:val="num" w:pos="25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  <w:tabs>
          <w:tab w:val="num" w:pos="32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  <w:tabs>
          <w:tab w:val="num" w:pos="39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  <w:tabs>
          <w:tab w:val="num" w:pos="47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  <w:tabs>
          <w:tab w:val="num" w:pos="54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  <w:tabs>
          <w:tab w:val="num" w:pos="61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  <w:tabs>
          <w:tab w:val="num" w:pos="6863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2809" w:hanging="102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PT Astra Serif" w:hAnsi="PT Astra Serif" w:eastAsia="PT Astra Serif" w:cs="PT Astra Serif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4"/>
  </w:num>
  <w:num w:numId="3">
    <w:abstractNumId w:val="26"/>
  </w:num>
  <w:num w:numId="4">
    <w:abstractNumId w:val="12"/>
  </w:num>
  <w:num w:numId="5">
    <w:abstractNumId w:val="30"/>
  </w:num>
  <w:num w:numId="6">
    <w:abstractNumId w:val="6"/>
  </w:num>
  <w:num w:numId="7">
    <w:abstractNumId w:val="4"/>
  </w:num>
  <w:num w:numId="8">
    <w:abstractNumId w:val="15"/>
  </w:num>
  <w:num w:numId="9">
    <w:abstractNumId w:val="29"/>
  </w:num>
  <w:num w:numId="10">
    <w:abstractNumId w:val="9"/>
  </w:num>
  <w:num w:numId="11">
    <w:abstractNumId w:val="14"/>
  </w:num>
  <w:num w:numId="12">
    <w:abstractNumId w:val="10"/>
  </w:num>
  <w:num w:numId="13">
    <w:abstractNumId w:val="0"/>
  </w:num>
  <w:num w:numId="14">
    <w:abstractNumId w:val="5"/>
  </w:num>
  <w:num w:numId="15">
    <w:abstractNumId w:val="8"/>
  </w:num>
  <w:num w:numId="16">
    <w:abstractNumId w:val="27"/>
  </w:num>
  <w:num w:numId="17">
    <w:abstractNumId w:val="1"/>
  </w:num>
  <w:num w:numId="18">
    <w:abstractNumId w:val="25"/>
  </w:num>
  <w:num w:numId="19">
    <w:abstractNumId w:val="31"/>
  </w:num>
  <w:num w:numId="20">
    <w:abstractNumId w:val="17"/>
  </w:num>
  <w:num w:numId="21">
    <w:abstractNumId w:val="16"/>
  </w:num>
  <w:num w:numId="22">
    <w:abstractNumId w:val="28"/>
  </w:num>
  <w:num w:numId="23">
    <w:abstractNumId w:val="32"/>
  </w:num>
  <w:num w:numId="24">
    <w:abstractNumId w:val="34"/>
  </w:num>
  <w:num w:numId="25">
    <w:abstractNumId w:val="33"/>
  </w:num>
  <w:num w:numId="26">
    <w:abstractNumId w:val="3"/>
  </w:num>
  <w:num w:numId="27">
    <w:abstractNumId w:val="19"/>
  </w:num>
  <w:num w:numId="28">
    <w:abstractNumId w:val="7"/>
  </w:num>
  <w:num w:numId="29">
    <w:abstractNumId w:val="20"/>
  </w:num>
  <w:num w:numId="30">
    <w:abstractNumId w:val="22"/>
  </w:num>
  <w:num w:numId="31">
    <w:abstractNumId w:val="23"/>
  </w:num>
  <w:num w:numId="32">
    <w:abstractNumId w:val="11"/>
  </w:num>
  <w:num w:numId="33">
    <w:abstractNumId w:val="18"/>
  </w:num>
  <w:num w:numId="34">
    <w:abstractNumId w:val="21"/>
  </w:num>
  <w:num w:numId="35">
    <w:abstractNumId w:val="2"/>
  </w:num>
  <w:num w:numId="36">
    <w:abstractNumId w:val="35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5">
    <w:name w:val="Heading 1 Char"/>
    <w:basedOn w:val="917"/>
    <w:link w:val="90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46">
    <w:name w:val="Heading 2 Char"/>
    <w:basedOn w:val="917"/>
    <w:link w:val="910"/>
    <w:uiPriority w:val="9"/>
    <w:rPr>
      <w:rFonts w:ascii="Liberation Sans" w:hAnsi="Liberation Sans" w:eastAsia="Liberation Sans" w:cs="Liberation Sans"/>
      <w:sz w:val="34"/>
    </w:rPr>
  </w:style>
  <w:style w:type="character" w:styleId="747">
    <w:name w:val="Heading 3 Char"/>
    <w:basedOn w:val="917"/>
    <w:link w:val="91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48">
    <w:name w:val="Heading 4 Char"/>
    <w:basedOn w:val="917"/>
    <w:link w:val="91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9">
    <w:name w:val="Heading 5 Char"/>
    <w:basedOn w:val="917"/>
    <w:link w:val="91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50">
    <w:name w:val="Heading 6 Char"/>
    <w:basedOn w:val="917"/>
    <w:link w:val="91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1">
    <w:name w:val="Heading 7 Char"/>
    <w:basedOn w:val="917"/>
    <w:link w:val="91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2">
    <w:name w:val="Heading 8 Char"/>
    <w:basedOn w:val="917"/>
    <w:link w:val="91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53">
    <w:name w:val="Heading 9"/>
    <w:basedOn w:val="908"/>
    <w:next w:val="908"/>
    <w:link w:val="75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54">
    <w:name w:val="Heading 9 Char"/>
    <w:basedOn w:val="917"/>
    <w:link w:val="75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5">
    <w:name w:val="Title"/>
    <w:basedOn w:val="908"/>
    <w:next w:val="908"/>
    <w:link w:val="75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6">
    <w:name w:val="Title Char"/>
    <w:basedOn w:val="917"/>
    <w:link w:val="755"/>
    <w:uiPriority w:val="10"/>
    <w:rPr>
      <w:sz w:val="48"/>
      <w:szCs w:val="48"/>
    </w:rPr>
  </w:style>
  <w:style w:type="character" w:styleId="757">
    <w:name w:val="Subtitle Char"/>
    <w:basedOn w:val="917"/>
    <w:link w:val="931"/>
    <w:uiPriority w:val="11"/>
    <w:rPr>
      <w:sz w:val="24"/>
      <w:szCs w:val="24"/>
    </w:rPr>
  </w:style>
  <w:style w:type="paragraph" w:styleId="758">
    <w:name w:val="Quote"/>
    <w:basedOn w:val="908"/>
    <w:next w:val="908"/>
    <w:link w:val="759"/>
    <w:uiPriority w:val="29"/>
    <w:qFormat/>
    <w:pPr>
      <w:ind w:left="720" w:right="720"/>
    </w:pPr>
    <w:rPr>
      <w:i/>
    </w:rPr>
  </w:style>
  <w:style w:type="character" w:styleId="759">
    <w:name w:val="Quote Char"/>
    <w:link w:val="758"/>
    <w:uiPriority w:val="29"/>
    <w:rPr>
      <w:i/>
    </w:rPr>
  </w:style>
  <w:style w:type="paragraph" w:styleId="760">
    <w:name w:val="Intense Quote"/>
    <w:basedOn w:val="908"/>
    <w:next w:val="908"/>
    <w:link w:val="7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1">
    <w:name w:val="Intense Quote Char"/>
    <w:link w:val="760"/>
    <w:uiPriority w:val="30"/>
    <w:rPr>
      <w:i/>
    </w:rPr>
  </w:style>
  <w:style w:type="character" w:styleId="762">
    <w:name w:val="Header Char"/>
    <w:basedOn w:val="917"/>
    <w:link w:val="940"/>
    <w:uiPriority w:val="99"/>
  </w:style>
  <w:style w:type="character" w:styleId="763">
    <w:name w:val="Footer Char"/>
    <w:basedOn w:val="917"/>
    <w:link w:val="942"/>
    <w:uiPriority w:val="99"/>
  </w:style>
  <w:style w:type="paragraph" w:styleId="764">
    <w:name w:val="Caption"/>
    <w:basedOn w:val="908"/>
    <w:next w:val="908"/>
    <w:link w:val="76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5">
    <w:name w:val="Caption Char"/>
    <w:basedOn w:val="917"/>
    <w:link w:val="764"/>
    <w:uiPriority w:val="35"/>
    <w:rPr>
      <w:b/>
      <w:bCs/>
      <w:color w:val="4f81bd" w:themeColor="accent1"/>
      <w:sz w:val="18"/>
      <w:szCs w:val="18"/>
    </w:rPr>
  </w:style>
  <w:style w:type="table" w:styleId="766">
    <w:name w:val="Table Grid Light"/>
    <w:basedOn w:val="9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>
    <w:name w:val="Plain Table 1"/>
    <w:basedOn w:val="9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8">
    <w:name w:val="Plain Table 2"/>
    <w:basedOn w:val="9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9">
    <w:name w:val="Plain Table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>
    <w:name w:val="Plain Table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Plain Table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2">
    <w:name w:val="Grid Table 1 Light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1 Light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1 Light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2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2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4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4">
    <w:name w:val="Grid Table 4 - Accent 1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5">
    <w:name w:val="Grid Table 4 - Accent 2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Grid Table 4 - Accent 3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7">
    <w:name w:val="Grid Table 4 - Accent 4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Grid Table 4 - Accent 5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9">
    <w:name w:val="Grid Table 4 - Accent 6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0">
    <w:name w:val="Grid Table 5 Dark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1">
    <w:name w:val="Grid Table 5 Dark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2">
    <w:name w:val="Grid Table 5 Dark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4">
    <w:name w:val="Grid Table 5 Dark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5">
    <w:name w:val="Grid Table 5 Dark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6">
    <w:name w:val="Grid Table 5 Dark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7">
    <w:name w:val="Grid Table 6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8">
    <w:name w:val="Grid Table 6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9">
    <w:name w:val="Grid Table 6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10">
    <w:name w:val="Grid Table 6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11">
    <w:name w:val="Grid Table 6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12">
    <w:name w:val="Grid Table 6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3">
    <w:name w:val="Grid Table 6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4">
    <w:name w:val="Grid Table 7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7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7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9">
    <w:name w:val="List Table 2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0">
    <w:name w:val="List Table 2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1">
    <w:name w:val="List Table 2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2">
    <w:name w:val="List Table 2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3">
    <w:name w:val="List Table 2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4">
    <w:name w:val="List Table 2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5">
    <w:name w:val="List Table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3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3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5 Dark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0">
    <w:name w:val="List Table 5 Dark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1">
    <w:name w:val="List Table 5 Dark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2">
    <w:name w:val="List Table 5 Dark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3">
    <w:name w:val="List Table 5 Dark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4">
    <w:name w:val="List Table 5 Dark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5">
    <w:name w:val="List Table 5 Dark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6">
    <w:name w:val="List Table 6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7">
    <w:name w:val="List Table 6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8">
    <w:name w:val="List Table 6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9">
    <w:name w:val="List Table 6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0">
    <w:name w:val="List Table 6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1">
    <w:name w:val="List Table 6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2">
    <w:name w:val="List Table 6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3">
    <w:name w:val="List Table 7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64">
    <w:name w:val="List Table 7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65">
    <w:name w:val="List Table 7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66">
    <w:name w:val="List Table 7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67">
    <w:name w:val="List Table 7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68">
    <w:name w:val="List Table 7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69">
    <w:name w:val="List Table 7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70">
    <w:name w:val="Lined - Accent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1">
    <w:name w:val="Lined - Accent 1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2">
    <w:name w:val="Lined - Accent 2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3">
    <w:name w:val="Lined - Accent 3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4">
    <w:name w:val="Lined - Accent 4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5">
    <w:name w:val="Lined - Accent 5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6">
    <w:name w:val="Lined - Accent 6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7">
    <w:name w:val="Bordered &amp; Lined - Accent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8">
    <w:name w:val="Bordered &amp; Lined - Accent 1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9">
    <w:name w:val="Bordered &amp; Lined - Accent 2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0">
    <w:name w:val="Bordered &amp; Lined - Accent 3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1">
    <w:name w:val="Bordered &amp; Lined - Accent 4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2">
    <w:name w:val="Bordered &amp; Lined - Accent 5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3">
    <w:name w:val="Bordered &amp; Lined - Accent 6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4">
    <w:name w:val="Bordered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5">
    <w:name w:val="Bordered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6">
    <w:name w:val="Bordered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7">
    <w:name w:val="Bordered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8">
    <w:name w:val="Bordered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9">
    <w:name w:val="Bordered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0">
    <w:name w:val="Bordered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91">
    <w:name w:val="footnote text"/>
    <w:basedOn w:val="908"/>
    <w:link w:val="892"/>
    <w:uiPriority w:val="99"/>
    <w:semiHidden/>
    <w:unhideWhenUsed/>
    <w:pPr>
      <w:spacing w:after="40" w:line="240" w:lineRule="auto"/>
    </w:pPr>
    <w:rPr>
      <w:sz w:val="18"/>
    </w:rPr>
  </w:style>
  <w:style w:type="character" w:styleId="892">
    <w:name w:val="Footnote Text Char"/>
    <w:link w:val="891"/>
    <w:uiPriority w:val="99"/>
    <w:rPr>
      <w:sz w:val="18"/>
    </w:rPr>
  </w:style>
  <w:style w:type="character" w:styleId="893">
    <w:name w:val="footnote reference"/>
    <w:basedOn w:val="917"/>
    <w:uiPriority w:val="99"/>
    <w:unhideWhenUsed/>
    <w:rPr>
      <w:vertAlign w:val="superscript"/>
    </w:rPr>
  </w:style>
  <w:style w:type="paragraph" w:styleId="894">
    <w:name w:val="endnote text"/>
    <w:basedOn w:val="908"/>
    <w:link w:val="895"/>
    <w:uiPriority w:val="99"/>
    <w:semiHidden/>
    <w:unhideWhenUsed/>
    <w:pPr>
      <w:spacing w:after="0" w:line="240" w:lineRule="auto"/>
    </w:pPr>
    <w:rPr>
      <w:sz w:val="20"/>
    </w:rPr>
  </w:style>
  <w:style w:type="character" w:styleId="895">
    <w:name w:val="Endnote Text Char"/>
    <w:link w:val="894"/>
    <w:uiPriority w:val="99"/>
    <w:rPr>
      <w:sz w:val="20"/>
    </w:rPr>
  </w:style>
  <w:style w:type="character" w:styleId="896">
    <w:name w:val="endnote reference"/>
    <w:basedOn w:val="917"/>
    <w:uiPriority w:val="99"/>
    <w:semiHidden/>
    <w:unhideWhenUsed/>
    <w:rPr>
      <w:vertAlign w:val="superscript"/>
    </w:rPr>
  </w:style>
  <w:style w:type="paragraph" w:styleId="897">
    <w:name w:val="toc 1"/>
    <w:basedOn w:val="908"/>
    <w:next w:val="908"/>
    <w:uiPriority w:val="39"/>
    <w:unhideWhenUsed/>
    <w:pPr>
      <w:ind w:left="0" w:right="0" w:firstLine="0"/>
      <w:spacing w:after="57"/>
    </w:pPr>
  </w:style>
  <w:style w:type="paragraph" w:styleId="898">
    <w:name w:val="toc 2"/>
    <w:basedOn w:val="908"/>
    <w:next w:val="908"/>
    <w:uiPriority w:val="39"/>
    <w:unhideWhenUsed/>
    <w:pPr>
      <w:ind w:left="283" w:right="0" w:firstLine="0"/>
      <w:spacing w:after="57"/>
    </w:pPr>
  </w:style>
  <w:style w:type="paragraph" w:styleId="899">
    <w:name w:val="toc 3"/>
    <w:basedOn w:val="908"/>
    <w:next w:val="908"/>
    <w:uiPriority w:val="39"/>
    <w:unhideWhenUsed/>
    <w:pPr>
      <w:ind w:left="567" w:right="0" w:firstLine="0"/>
      <w:spacing w:after="57"/>
    </w:pPr>
  </w:style>
  <w:style w:type="paragraph" w:styleId="900">
    <w:name w:val="toc 4"/>
    <w:basedOn w:val="908"/>
    <w:next w:val="908"/>
    <w:uiPriority w:val="39"/>
    <w:unhideWhenUsed/>
    <w:pPr>
      <w:ind w:left="850" w:right="0" w:firstLine="0"/>
      <w:spacing w:after="57"/>
    </w:pPr>
  </w:style>
  <w:style w:type="paragraph" w:styleId="901">
    <w:name w:val="toc 5"/>
    <w:basedOn w:val="908"/>
    <w:next w:val="908"/>
    <w:uiPriority w:val="39"/>
    <w:unhideWhenUsed/>
    <w:pPr>
      <w:ind w:left="1134" w:right="0" w:firstLine="0"/>
      <w:spacing w:after="57"/>
    </w:pPr>
  </w:style>
  <w:style w:type="paragraph" w:styleId="902">
    <w:name w:val="toc 6"/>
    <w:basedOn w:val="908"/>
    <w:next w:val="908"/>
    <w:uiPriority w:val="39"/>
    <w:unhideWhenUsed/>
    <w:pPr>
      <w:ind w:left="1417" w:right="0" w:firstLine="0"/>
      <w:spacing w:after="57"/>
    </w:pPr>
  </w:style>
  <w:style w:type="paragraph" w:styleId="903">
    <w:name w:val="toc 7"/>
    <w:basedOn w:val="908"/>
    <w:next w:val="908"/>
    <w:uiPriority w:val="39"/>
    <w:unhideWhenUsed/>
    <w:pPr>
      <w:ind w:left="1701" w:right="0" w:firstLine="0"/>
      <w:spacing w:after="57"/>
    </w:pPr>
  </w:style>
  <w:style w:type="paragraph" w:styleId="904">
    <w:name w:val="toc 8"/>
    <w:basedOn w:val="908"/>
    <w:next w:val="908"/>
    <w:uiPriority w:val="39"/>
    <w:unhideWhenUsed/>
    <w:pPr>
      <w:ind w:left="1984" w:right="0" w:firstLine="0"/>
      <w:spacing w:after="57"/>
    </w:pPr>
  </w:style>
  <w:style w:type="paragraph" w:styleId="905">
    <w:name w:val="toc 9"/>
    <w:basedOn w:val="908"/>
    <w:next w:val="908"/>
    <w:uiPriority w:val="39"/>
    <w:unhideWhenUsed/>
    <w:pPr>
      <w:ind w:left="2268" w:right="0" w:firstLine="0"/>
      <w:spacing w:after="57"/>
    </w:pPr>
  </w:style>
  <w:style w:type="paragraph" w:styleId="906">
    <w:name w:val="TOC Heading"/>
    <w:uiPriority w:val="39"/>
    <w:unhideWhenUsed/>
  </w:style>
  <w:style w:type="paragraph" w:styleId="907">
    <w:name w:val="table of figures"/>
    <w:basedOn w:val="908"/>
    <w:next w:val="908"/>
    <w:uiPriority w:val="99"/>
    <w:unhideWhenUsed/>
    <w:pPr>
      <w:spacing w:after="0" w:afterAutospacing="0"/>
    </w:pPr>
  </w:style>
  <w:style w:type="paragraph" w:styleId="908" w:default="1">
    <w:name w:val="Normal"/>
    <w:qFormat/>
    <w:rPr>
      <w:rFonts w:ascii="Calibri" w:hAnsi="Calibri" w:eastAsia="Times New Roman" w:cs="Times New Roman"/>
      <w:lang w:eastAsia="ru-RU"/>
    </w:rPr>
  </w:style>
  <w:style w:type="paragraph" w:styleId="909">
    <w:name w:val="Heading 1"/>
    <w:basedOn w:val="908"/>
    <w:next w:val="908"/>
    <w:link w:val="921"/>
    <w:qFormat/>
    <w:pPr>
      <w:jc w:val="center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paragraph" w:styleId="910">
    <w:name w:val="Heading 2"/>
    <w:basedOn w:val="908"/>
    <w:next w:val="908"/>
    <w:link w:val="922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911">
    <w:name w:val="Heading 3"/>
    <w:basedOn w:val="908"/>
    <w:next w:val="908"/>
    <w:link w:val="923"/>
    <w:uiPriority w:val="9"/>
    <w:unhideWhenUsed/>
    <w:qFormat/>
    <w:pPr>
      <w:keepLines/>
      <w:keepNext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912">
    <w:name w:val="Heading 4"/>
    <w:basedOn w:val="908"/>
    <w:next w:val="908"/>
    <w:link w:val="924"/>
    <w:uiPriority w:val="9"/>
    <w:unhideWhenUsed/>
    <w:qFormat/>
    <w:pPr>
      <w:keepLines/>
      <w:keepNext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913">
    <w:name w:val="Heading 5"/>
    <w:basedOn w:val="908"/>
    <w:next w:val="908"/>
    <w:link w:val="925"/>
    <w:uiPriority w:val="9"/>
    <w:unhideWhenUsed/>
    <w:qFormat/>
    <w:pPr>
      <w:keepLines/>
      <w:keepNext/>
      <w:spacing w:before="200" w:after="0"/>
      <w:outlineLvl w:val="4"/>
    </w:pPr>
    <w:rPr>
      <w:rFonts w:ascii="Cambria" w:hAnsi="Cambria"/>
      <w:color w:val="243f60"/>
    </w:rPr>
  </w:style>
  <w:style w:type="paragraph" w:styleId="914">
    <w:name w:val="Heading 6"/>
    <w:basedOn w:val="908"/>
    <w:next w:val="908"/>
    <w:link w:val="926"/>
    <w:uiPriority w:val="9"/>
    <w:unhideWhenUsed/>
    <w:qFormat/>
    <w:pPr>
      <w:keepLines/>
      <w:keepNext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915">
    <w:name w:val="Heading 7"/>
    <w:basedOn w:val="908"/>
    <w:next w:val="908"/>
    <w:link w:val="927"/>
    <w:uiPriority w:val="9"/>
    <w:unhideWhenUsed/>
    <w:qFormat/>
    <w:pPr>
      <w:keepLines/>
      <w:keepNext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16">
    <w:name w:val="Heading 8"/>
    <w:basedOn w:val="908"/>
    <w:next w:val="908"/>
    <w:link w:val="928"/>
    <w:uiPriority w:val="9"/>
    <w:unhideWhenUsed/>
    <w:qFormat/>
    <w:pPr>
      <w:keepLines/>
      <w:keepNext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styleId="917" w:default="1">
    <w:name w:val="Default Paragraph Font"/>
    <w:uiPriority w:val="1"/>
    <w:semiHidden/>
    <w:unhideWhenUsed/>
  </w:style>
  <w:style w:type="table" w:styleId="9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9" w:default="1">
    <w:name w:val="No List"/>
    <w:uiPriority w:val="99"/>
    <w:semiHidden/>
    <w:unhideWhenUsed/>
  </w:style>
  <w:style w:type="paragraph" w:styleId="920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921" w:customStyle="1">
    <w:name w:val="Заголовок 1 Знак"/>
    <w:basedOn w:val="917"/>
    <w:link w:val="90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22" w:customStyle="1">
    <w:name w:val="Заголовок 2 Знак"/>
    <w:basedOn w:val="917"/>
    <w:link w:val="910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character" w:styleId="923" w:customStyle="1">
    <w:name w:val="Заголовок 3 Знак"/>
    <w:basedOn w:val="917"/>
    <w:link w:val="911"/>
    <w:uiPriority w:val="9"/>
    <w:rPr>
      <w:rFonts w:ascii="Cambria" w:hAnsi="Cambria" w:eastAsia="Times New Roman" w:cs="Times New Roman"/>
      <w:b/>
      <w:bCs/>
      <w:color w:val="4f81bd"/>
      <w:lang w:eastAsia="ru-RU"/>
    </w:rPr>
  </w:style>
  <w:style w:type="character" w:styleId="924" w:customStyle="1">
    <w:name w:val="Заголовок 4 Знак"/>
    <w:basedOn w:val="917"/>
    <w:link w:val="912"/>
    <w:uiPriority w:val="9"/>
    <w:rPr>
      <w:rFonts w:ascii="Cambria" w:hAnsi="Cambria" w:eastAsia="Times New Roman" w:cs="Times New Roman"/>
      <w:b/>
      <w:bCs/>
      <w:i/>
      <w:iCs/>
      <w:color w:val="4f81bd"/>
      <w:lang w:eastAsia="ru-RU"/>
    </w:rPr>
  </w:style>
  <w:style w:type="character" w:styleId="925" w:customStyle="1">
    <w:name w:val="Заголовок 5 Знак"/>
    <w:basedOn w:val="917"/>
    <w:link w:val="913"/>
    <w:uiPriority w:val="9"/>
    <w:rPr>
      <w:rFonts w:ascii="Cambria" w:hAnsi="Cambria" w:eastAsia="Times New Roman" w:cs="Times New Roman"/>
      <w:color w:val="243f60"/>
      <w:lang w:eastAsia="ru-RU"/>
    </w:rPr>
  </w:style>
  <w:style w:type="character" w:styleId="926" w:customStyle="1">
    <w:name w:val="Заголовок 6 Знак"/>
    <w:basedOn w:val="917"/>
    <w:link w:val="914"/>
    <w:uiPriority w:val="9"/>
    <w:rPr>
      <w:rFonts w:ascii="Cambria" w:hAnsi="Cambria" w:eastAsia="Times New Roman" w:cs="Times New Roman"/>
      <w:i/>
      <w:iCs/>
      <w:color w:val="243f60"/>
      <w:lang w:eastAsia="ru-RU"/>
    </w:rPr>
  </w:style>
  <w:style w:type="character" w:styleId="927" w:customStyle="1">
    <w:name w:val="Заголовок 7 Знак"/>
    <w:basedOn w:val="917"/>
    <w:link w:val="915"/>
    <w:uiPriority w:val="9"/>
    <w:rPr>
      <w:rFonts w:ascii="Cambria" w:hAnsi="Cambria" w:eastAsia="Times New Roman" w:cs="Times New Roman"/>
      <w:i/>
      <w:iCs/>
      <w:color w:val="404040"/>
      <w:lang w:eastAsia="ru-RU"/>
    </w:rPr>
  </w:style>
  <w:style w:type="character" w:styleId="928" w:customStyle="1">
    <w:name w:val="Заголовок 8 Знак"/>
    <w:basedOn w:val="917"/>
    <w:link w:val="916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paragraph" w:styleId="929">
    <w:name w:val="List Paragraph"/>
    <w:basedOn w:val="908"/>
    <w:uiPriority w:val="34"/>
    <w:qFormat/>
    <w:pPr>
      <w:contextualSpacing/>
      <w:ind w:left="720"/>
    </w:pPr>
  </w:style>
  <w:style w:type="table" w:styleId="930">
    <w:name w:val="Table Grid"/>
    <w:basedOn w:val="918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31">
    <w:name w:val="Subtitle"/>
    <w:basedOn w:val="908"/>
    <w:link w:val="932"/>
    <w:qFormat/>
    <w:pPr>
      <w:jc w:val="center"/>
      <w:spacing w:after="0" w:line="240" w:lineRule="auto"/>
    </w:pPr>
    <w:rPr>
      <w:rFonts w:ascii="Times New Roman" w:hAnsi="Times New Roman"/>
      <w:b/>
      <w:sz w:val="36"/>
      <w:szCs w:val="20"/>
    </w:rPr>
  </w:style>
  <w:style w:type="character" w:styleId="932" w:customStyle="1">
    <w:name w:val="Подзаголовок Знак"/>
    <w:basedOn w:val="917"/>
    <w:link w:val="931"/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paragraph" w:styleId="933">
    <w:name w:val="Body Text 2"/>
    <w:basedOn w:val="908"/>
    <w:link w:val="934"/>
    <w:pPr>
      <w:ind w:right="-1"/>
      <w:jc w:val="both"/>
      <w:spacing w:after="0" w:line="240" w:lineRule="auto"/>
    </w:pPr>
    <w:rPr>
      <w:rFonts w:ascii="Times New Roman" w:hAnsi="Times New Roman"/>
      <w:sz w:val="28"/>
      <w:szCs w:val="20"/>
    </w:rPr>
  </w:style>
  <w:style w:type="character" w:styleId="934" w:customStyle="1">
    <w:name w:val="Основной текст 2 Знак"/>
    <w:basedOn w:val="917"/>
    <w:link w:val="933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35">
    <w:name w:val="Body Text"/>
    <w:basedOn w:val="908"/>
    <w:link w:val="936"/>
    <w:uiPriority w:val="99"/>
    <w:semiHidden/>
    <w:unhideWhenUsed/>
    <w:pPr>
      <w:spacing w:after="120"/>
    </w:pPr>
  </w:style>
  <w:style w:type="character" w:styleId="936" w:customStyle="1">
    <w:name w:val="Основной текст Знак"/>
    <w:basedOn w:val="917"/>
    <w:link w:val="935"/>
    <w:uiPriority w:val="99"/>
    <w:semiHidden/>
    <w:rPr>
      <w:rFonts w:ascii="Calibri" w:hAnsi="Calibri" w:eastAsia="Times New Roman" w:cs="Times New Roman"/>
      <w:lang w:eastAsia="ru-RU"/>
    </w:rPr>
  </w:style>
  <w:style w:type="paragraph" w:styleId="937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938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39" w:customStyle="1">
    <w:name w:val="ConsPlusCell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940">
    <w:name w:val="Header"/>
    <w:basedOn w:val="908"/>
    <w:link w:val="94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1" w:customStyle="1">
    <w:name w:val="Верхний колонтитул Знак"/>
    <w:basedOn w:val="917"/>
    <w:link w:val="940"/>
    <w:uiPriority w:val="99"/>
    <w:rPr>
      <w:rFonts w:ascii="Calibri" w:hAnsi="Calibri" w:eastAsia="Times New Roman" w:cs="Times New Roman"/>
      <w:lang w:eastAsia="ru-RU"/>
    </w:rPr>
  </w:style>
  <w:style w:type="paragraph" w:styleId="942">
    <w:name w:val="Footer"/>
    <w:basedOn w:val="908"/>
    <w:link w:val="94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3" w:customStyle="1">
    <w:name w:val="Нижний колонтитул Знак"/>
    <w:basedOn w:val="917"/>
    <w:link w:val="942"/>
    <w:uiPriority w:val="99"/>
    <w:rPr>
      <w:rFonts w:ascii="Calibri" w:hAnsi="Calibri" w:eastAsia="Times New Roman" w:cs="Times New Roman"/>
      <w:lang w:eastAsia="ru-RU"/>
    </w:rPr>
  </w:style>
  <w:style w:type="paragraph" w:styleId="944">
    <w:name w:val="Balloon Text"/>
    <w:basedOn w:val="908"/>
    <w:link w:val="94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45" w:customStyle="1">
    <w:name w:val="Текст выноски Знак"/>
    <w:basedOn w:val="917"/>
    <w:link w:val="944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46">
    <w:name w:val="Normal (Web)"/>
    <w:basedOn w:val="90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47">
    <w:name w:val="Hyperlink"/>
    <w:uiPriority w:val="99"/>
    <w:unhideWhenUsed/>
    <w:rPr>
      <w:color w:val="0000ff"/>
      <w:u w:val="single"/>
    </w:rPr>
  </w:style>
  <w:style w:type="character" w:styleId="948">
    <w:name w:val="annotation reference"/>
    <w:uiPriority w:val="99"/>
    <w:semiHidden/>
    <w:unhideWhenUsed/>
    <w:rPr>
      <w:sz w:val="16"/>
      <w:szCs w:val="16"/>
    </w:rPr>
  </w:style>
  <w:style w:type="paragraph" w:styleId="949">
    <w:name w:val="annotation text"/>
    <w:basedOn w:val="908"/>
    <w:link w:val="950"/>
    <w:uiPriority w:val="99"/>
    <w:semiHidden/>
    <w:unhideWhenUsed/>
    <w:rPr>
      <w:sz w:val="20"/>
      <w:szCs w:val="20"/>
    </w:rPr>
  </w:style>
  <w:style w:type="character" w:styleId="950" w:customStyle="1">
    <w:name w:val="Текст примечания Знак"/>
    <w:basedOn w:val="917"/>
    <w:link w:val="949"/>
    <w:uiPriority w:val="99"/>
    <w:semiHidden/>
    <w:rPr>
      <w:rFonts w:ascii="Calibri" w:hAnsi="Calibri" w:eastAsia="Times New Roman" w:cs="Times New Roman"/>
      <w:sz w:val="20"/>
      <w:szCs w:val="20"/>
      <w:lang w:eastAsia="ru-RU"/>
    </w:rPr>
  </w:style>
  <w:style w:type="paragraph" w:styleId="951">
    <w:name w:val="annotation subject"/>
    <w:basedOn w:val="949"/>
    <w:next w:val="949"/>
    <w:link w:val="952"/>
    <w:uiPriority w:val="99"/>
    <w:semiHidden/>
    <w:unhideWhenUsed/>
    <w:rPr>
      <w:b/>
      <w:bCs/>
    </w:rPr>
  </w:style>
  <w:style w:type="character" w:styleId="952" w:customStyle="1">
    <w:name w:val="Тема примечания Знак"/>
    <w:basedOn w:val="950"/>
    <w:link w:val="951"/>
    <w:uiPriority w:val="99"/>
    <w:semiHidden/>
    <w:rPr>
      <w:rFonts w:ascii="Calibri" w:hAnsi="Calibri" w:eastAsia="Times New Roman" w:cs="Times New Roman"/>
      <w:b/>
      <w:bCs/>
      <w:sz w:val="20"/>
      <w:szCs w:val="20"/>
      <w:lang w:eastAsia="ru-RU"/>
    </w:rPr>
  </w:style>
  <w:style w:type="paragraph" w:styleId="953" w:customStyle="1">
    <w:name w:val="Абзац списка"/>
    <w:basedOn w:val="906"/>
    <w:next w:val="920"/>
    <w:link w:val="906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160" w:afterAutospacing="0" w:line="25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me69@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2021-12-28T04:24:00Z</dcterms:created>
  <dcterms:modified xsi:type="dcterms:W3CDTF">2026-09-17T09:47:45Z</dcterms:modified>
</cp:coreProperties>
</file>